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1F1FF" w14:textId="77777777" w:rsidR="00523CEA" w:rsidRPr="002228E8" w:rsidRDefault="00523CEA" w:rsidP="00864B96">
      <w:pPr>
        <w:pStyle w:val="Antrat2"/>
        <w:spacing w:before="0" w:after="0" w:line="240" w:lineRule="auto"/>
        <w:ind w:left="5954" w:firstLine="0"/>
        <w:rPr>
          <w:rFonts w:ascii="Times New Roman" w:eastAsia="Calibri" w:hAnsi="Times New Roman" w:cs="Times New Roman"/>
          <w:color w:val="auto"/>
          <w:sz w:val="24"/>
          <w:szCs w:val="24"/>
        </w:rPr>
      </w:pPr>
      <w:bookmarkStart w:id="0" w:name="_Toc150194003"/>
      <w:bookmarkStart w:id="1" w:name="_Toc179186142"/>
      <w:r w:rsidRPr="002228E8">
        <w:rPr>
          <w:rFonts w:ascii="Times New Roman" w:eastAsia="Calibri" w:hAnsi="Times New Roman" w:cs="Times New Roman"/>
          <w:color w:val="auto"/>
          <w:sz w:val="24"/>
          <w:szCs w:val="24"/>
        </w:rPr>
        <w:t xml:space="preserve">Specialiųjų pirkimo sąlygų 1 priedas </w:t>
      </w:r>
      <w:bookmarkStart w:id="2" w:name="_Hlk162288040"/>
      <w:r w:rsidRPr="002228E8">
        <w:rPr>
          <w:rFonts w:ascii="Times New Roman" w:eastAsia="Calibri" w:hAnsi="Times New Roman" w:cs="Times New Roman"/>
          <w:color w:val="auto"/>
          <w:sz w:val="24"/>
          <w:szCs w:val="24"/>
        </w:rPr>
        <w:t>„Tiekėjų pašalinimo pagrindai“</w:t>
      </w:r>
      <w:bookmarkEnd w:id="0"/>
      <w:bookmarkEnd w:id="1"/>
    </w:p>
    <w:bookmarkEnd w:id="2"/>
    <w:p w14:paraId="1DDDA74B" w14:textId="77777777" w:rsidR="00523CEA" w:rsidRPr="002228E8" w:rsidRDefault="00523CEA" w:rsidP="00523CEA">
      <w:pPr>
        <w:keepNext/>
        <w:keepLines/>
        <w:spacing w:line="240" w:lineRule="auto"/>
        <w:ind w:left="318"/>
        <w:jc w:val="right"/>
        <w:rPr>
          <w:rFonts w:ascii="Times New Roman" w:eastAsia="Arial" w:hAnsi="Times New Roman" w:cs="Times New Roman"/>
          <w:b/>
          <w:bCs/>
          <w:sz w:val="24"/>
          <w:szCs w:val="24"/>
        </w:rPr>
      </w:pPr>
    </w:p>
    <w:p w14:paraId="5B67B20D" w14:textId="77777777" w:rsidR="00523CEA" w:rsidRDefault="00523CEA" w:rsidP="00523CEA">
      <w:pPr>
        <w:spacing w:line="240" w:lineRule="auto"/>
        <w:ind w:firstLine="0"/>
        <w:jc w:val="center"/>
        <w:rPr>
          <w:rFonts w:ascii="Times New Roman" w:eastAsia="Arial" w:hAnsi="Times New Roman" w:cs="Times New Roman"/>
          <w:b/>
          <w:bCs/>
          <w:smallCaps/>
          <w:sz w:val="24"/>
          <w:szCs w:val="24"/>
        </w:rPr>
      </w:pPr>
      <w:r w:rsidRPr="002228E8">
        <w:rPr>
          <w:rFonts w:ascii="Times New Roman" w:eastAsia="Arial" w:hAnsi="Times New Roman" w:cs="Times New Roman"/>
          <w:b/>
          <w:bCs/>
          <w:smallCaps/>
          <w:sz w:val="24"/>
          <w:szCs w:val="24"/>
        </w:rPr>
        <w:t>TIEKĖJŲ PAŠALINIMO PAGRINDAI</w:t>
      </w:r>
    </w:p>
    <w:p w14:paraId="34267357" w14:textId="77777777" w:rsidR="00523CEA" w:rsidRDefault="00523CEA" w:rsidP="00523CEA">
      <w:pPr>
        <w:spacing w:line="240" w:lineRule="auto"/>
        <w:ind w:firstLine="0"/>
        <w:jc w:val="center"/>
        <w:rPr>
          <w:rFonts w:ascii="Times New Roman" w:eastAsia="Arial" w:hAnsi="Times New Roman" w:cs="Times New Roman"/>
          <w:b/>
          <w:bCs/>
          <w:smallCaps/>
          <w:sz w:val="24"/>
          <w:szCs w:val="24"/>
        </w:rPr>
      </w:pPr>
    </w:p>
    <w:p w14:paraId="4223A98C" w14:textId="77777777" w:rsidR="00523CEA" w:rsidRPr="002228E8" w:rsidRDefault="00523CEA" w:rsidP="00523CEA">
      <w:pPr>
        <w:spacing w:line="240" w:lineRule="auto"/>
        <w:ind w:firstLine="0"/>
        <w:jc w:val="center"/>
        <w:rPr>
          <w:rFonts w:ascii="Times New Roman" w:eastAsia="Arial" w:hAnsi="Times New Roman" w:cs="Times New Roman"/>
          <w:b/>
          <w:bCs/>
          <w:smallCaps/>
          <w:sz w:val="24"/>
          <w:szCs w:val="24"/>
        </w:rPr>
      </w:pPr>
    </w:p>
    <w:p w14:paraId="6D2C2AA3" w14:textId="77777777" w:rsidR="00523CEA" w:rsidRPr="00052B68" w:rsidRDefault="00523CEA" w:rsidP="00523CEA">
      <w:pPr>
        <w:pStyle w:val="Sraopastraipa"/>
        <w:numPr>
          <w:ilvl w:val="0"/>
          <w:numId w:val="1"/>
        </w:numPr>
        <w:spacing w:line="240" w:lineRule="auto"/>
        <w:rPr>
          <w:rFonts w:ascii="Times New Roman" w:eastAsia="Arial" w:hAnsi="Times New Roman" w:cs="Times New Roman"/>
          <w:iCs/>
          <w:sz w:val="24"/>
          <w:szCs w:val="24"/>
        </w:rPr>
      </w:pPr>
      <w:r w:rsidRPr="00052B68">
        <w:rPr>
          <w:rFonts w:ascii="Times New Roman" w:eastAsia="Arial" w:hAnsi="Times New Roman" w:cs="Times New Roman"/>
          <w:iCs/>
          <w:sz w:val="24"/>
          <w:szCs w:val="24"/>
        </w:rPr>
        <w:t xml:space="preserve">Perkančioji organizacija atmeta tiekėjo pasiūlymą, jeigu: </w:t>
      </w:r>
    </w:p>
    <w:p w14:paraId="526C93B1" w14:textId="61230A45" w:rsidR="00523CEA" w:rsidRPr="00052B68" w:rsidRDefault="00523CEA" w:rsidP="00523CEA">
      <w:pPr>
        <w:pStyle w:val="Betarp"/>
        <w:ind w:firstLine="709"/>
        <w:rPr>
          <w:rFonts w:ascii="Times New Roman" w:eastAsia="Yu Mincho" w:hAnsi="Times New Roman" w:cs="Times New Roman"/>
          <w:b/>
          <w:iCs/>
          <w:sz w:val="24"/>
          <w:szCs w:val="24"/>
        </w:rPr>
      </w:pPr>
      <w:r w:rsidRPr="00052B68">
        <w:rPr>
          <w:rFonts w:ascii="Times New Roman" w:eastAsia="Arial" w:hAnsi="Times New Roman" w:cs="Times New Roman"/>
          <w:iCs/>
          <w:sz w:val="24"/>
          <w:szCs w:val="24"/>
        </w:rPr>
        <w:t>1.1.</w:t>
      </w:r>
      <w:r w:rsidR="00D04139" w:rsidRPr="00052B68">
        <w:rPr>
          <w:rFonts w:ascii="Times New Roman" w:eastAsia="Arial" w:hAnsi="Times New Roman" w:cs="Times New Roman"/>
          <w:iCs/>
          <w:sz w:val="24"/>
          <w:szCs w:val="24"/>
        </w:rPr>
        <w:t xml:space="preserve"> T</w:t>
      </w:r>
      <w:r w:rsidRPr="00052B68">
        <w:rPr>
          <w:rFonts w:ascii="Times New Roman" w:eastAsia="Arial" w:hAnsi="Times New Roman" w:cs="Times New Roman"/>
          <w:iCs/>
          <w:sz w:val="24"/>
          <w:szCs w:val="24"/>
        </w:rPr>
        <w:t xml:space="preserve">iekėjas yra neatlikęs jam paskirtos baudžiamojo poveikio priemonės – uždraudimo juridiniam asmeniui dalyvauti viešuosiuose pirkimuose </w:t>
      </w:r>
      <w:r w:rsidRPr="00052B68">
        <w:rPr>
          <w:rFonts w:ascii="Times New Roman" w:hAnsi="Times New Roman" w:cs="Times New Roman"/>
          <w:iCs/>
          <w:sz w:val="24"/>
          <w:szCs w:val="24"/>
        </w:rPr>
        <w:t>duomenų</w:t>
      </w:r>
      <w:r w:rsidRPr="00052B68">
        <w:rPr>
          <w:rFonts w:ascii="Times New Roman" w:hAnsi="Times New Roman" w:cs="Times New Roman"/>
          <w:i/>
          <w:sz w:val="24"/>
          <w:szCs w:val="24"/>
        </w:rPr>
        <w:t xml:space="preserve"> </w:t>
      </w:r>
      <w:r w:rsidRPr="00052B68">
        <w:rPr>
          <w:rFonts w:ascii="Times New Roman" w:hAnsi="Times New Roman" w:cs="Times New Roman"/>
          <w:b/>
          <w:iCs/>
          <w:sz w:val="24"/>
          <w:szCs w:val="24"/>
        </w:rPr>
        <w:t>(</w:t>
      </w:r>
      <w:r w:rsidRPr="00052B68">
        <w:rPr>
          <w:rFonts w:ascii="Times New Roman" w:eastAsia="Yu Mincho" w:hAnsi="Times New Roman" w:cs="Times New Roman"/>
          <w:b/>
          <w:iCs/>
          <w:sz w:val="24"/>
          <w:szCs w:val="24"/>
        </w:rPr>
        <w:t>VPĮ 46 straipsnio 2</w:t>
      </w:r>
      <w:r w:rsidRPr="00052B68">
        <w:rPr>
          <w:rFonts w:ascii="Times New Roman" w:eastAsia="Yu Mincho" w:hAnsi="Times New Roman" w:cs="Times New Roman"/>
          <w:b/>
          <w:iCs/>
          <w:sz w:val="24"/>
          <w:szCs w:val="24"/>
          <w:vertAlign w:val="superscript"/>
        </w:rPr>
        <w:t>1</w:t>
      </w:r>
      <w:r w:rsidRPr="00052B68">
        <w:rPr>
          <w:rFonts w:ascii="Times New Roman" w:eastAsia="Yu Mincho" w:hAnsi="Times New Roman" w:cs="Times New Roman"/>
          <w:b/>
          <w:iCs/>
          <w:sz w:val="24"/>
          <w:szCs w:val="24"/>
        </w:rPr>
        <w:t xml:space="preserve"> dalis</w:t>
      </w:r>
      <w:r w:rsidRPr="00052B68">
        <w:rPr>
          <w:rFonts w:ascii="Times New Roman" w:eastAsia="Arial" w:hAnsi="Times New Roman" w:cs="Times New Roman"/>
          <w:iCs/>
          <w:sz w:val="24"/>
          <w:szCs w:val="24"/>
        </w:rPr>
        <w:t xml:space="preserve">, </w:t>
      </w:r>
      <w:r w:rsidRPr="00052B68">
        <w:rPr>
          <w:rFonts w:ascii="Times New Roman" w:eastAsia="Yu Mincho" w:hAnsi="Times New Roman" w:cs="Times New Roman"/>
          <w:b/>
          <w:bCs/>
          <w:sz w:val="24"/>
          <w:szCs w:val="24"/>
        </w:rPr>
        <w:t>EBVPD</w:t>
      </w:r>
      <w:r w:rsidRPr="00052B68">
        <w:rPr>
          <w:rFonts w:ascii="Times New Roman" w:eastAsia="Arial" w:hAnsi="Times New Roman" w:cs="Times New Roman"/>
          <w:b/>
          <w:bCs/>
          <w:sz w:val="24"/>
          <w:szCs w:val="24"/>
        </w:rPr>
        <w:t xml:space="preserve"> III dalies D2 punktas)</w:t>
      </w:r>
      <w:r w:rsidRPr="00052B68">
        <w:rPr>
          <w:rFonts w:ascii="Times New Roman" w:eastAsia="Yu Mincho" w:hAnsi="Times New Roman" w:cs="Times New Roman"/>
          <w:b/>
          <w:bCs/>
          <w:sz w:val="24"/>
          <w:szCs w:val="24"/>
        </w:rPr>
        <w:t>.</w:t>
      </w:r>
    </w:p>
    <w:p w14:paraId="2A6ADD78" w14:textId="77777777" w:rsidR="00523CEA" w:rsidRPr="002228E8" w:rsidRDefault="00523CEA" w:rsidP="00523CEA">
      <w:pPr>
        <w:pStyle w:val="Betarp"/>
        <w:ind w:firstLine="720"/>
        <w:rPr>
          <w:rFonts w:ascii="Times New Roman" w:eastAsia="Yu Mincho" w:hAnsi="Times New Roman" w:cs="Times New Roman"/>
          <w:b/>
          <w:iCs/>
          <w:sz w:val="24"/>
          <w:szCs w:val="24"/>
        </w:rPr>
      </w:pPr>
      <w:r w:rsidRPr="002228E8">
        <w:rPr>
          <w:rFonts w:ascii="Times New Roman" w:eastAsia="Arial" w:hAnsi="Times New Roman" w:cs="Times New Roman"/>
          <w:iCs/>
          <w:sz w:val="24"/>
          <w:szCs w:val="24"/>
        </w:rPr>
        <w:t>1.</w:t>
      </w:r>
      <w:r>
        <w:rPr>
          <w:rFonts w:ascii="Times New Roman" w:eastAsia="Arial" w:hAnsi="Times New Roman" w:cs="Times New Roman"/>
          <w:iCs/>
          <w:sz w:val="24"/>
          <w:szCs w:val="24"/>
        </w:rPr>
        <w:t>2</w:t>
      </w:r>
      <w:r w:rsidRPr="002228E8">
        <w:rPr>
          <w:rFonts w:ascii="Times New Roman" w:eastAsia="Arial" w:hAnsi="Times New Roman" w:cs="Times New Roman"/>
          <w:iCs/>
          <w:sz w:val="24"/>
          <w:szCs w:val="24"/>
        </w:rPr>
        <w:t xml:space="preserve">. </w:t>
      </w:r>
      <w:r w:rsidRPr="002228E8">
        <w:rPr>
          <w:rFonts w:ascii="Times New Roman" w:hAnsi="Times New Roman" w:cs="Times New Roman"/>
          <w:iCs/>
          <w:sz w:val="24"/>
          <w:szCs w:val="24"/>
        </w:rPr>
        <w:t>Tiekėjas su kitais tiekėjais yra sudaręs susitarimų, kuriais siekiama iškreipti konkurenciją atliekamame pirkime, ir perkančioji organizacija dėl to turi įtikinamų duomenų</w:t>
      </w:r>
      <w:r w:rsidRPr="002228E8">
        <w:rPr>
          <w:rFonts w:ascii="Times New Roman" w:hAnsi="Times New Roman" w:cs="Times New Roman"/>
          <w:i/>
          <w:sz w:val="24"/>
          <w:szCs w:val="24"/>
        </w:rPr>
        <w:t xml:space="preserve"> </w:t>
      </w:r>
      <w:r w:rsidRPr="002228E8">
        <w:rPr>
          <w:rFonts w:ascii="Times New Roman" w:hAnsi="Times New Roman" w:cs="Times New Roman"/>
          <w:b/>
          <w:iCs/>
          <w:sz w:val="24"/>
          <w:szCs w:val="24"/>
        </w:rPr>
        <w:t>(</w:t>
      </w:r>
      <w:r w:rsidRPr="002228E8">
        <w:rPr>
          <w:rFonts w:ascii="Times New Roman" w:eastAsia="Yu Mincho" w:hAnsi="Times New Roman" w:cs="Times New Roman"/>
          <w:b/>
          <w:iCs/>
          <w:sz w:val="24"/>
          <w:szCs w:val="24"/>
        </w:rPr>
        <w:t>VPĮ 46 straipsnio 4 dalies 1 punktas</w:t>
      </w:r>
      <w:r w:rsidRPr="002228E8">
        <w:rPr>
          <w:rFonts w:ascii="Times New Roman" w:eastAsia="Arial" w:hAnsi="Times New Roman" w:cs="Times New Roman"/>
          <w:iCs/>
          <w:sz w:val="24"/>
          <w:szCs w:val="24"/>
        </w:rPr>
        <w:t xml:space="preserve">, </w:t>
      </w:r>
      <w:r w:rsidRPr="002228E8">
        <w:rPr>
          <w:rFonts w:ascii="Times New Roman" w:eastAsia="Yu Mincho" w:hAnsi="Times New Roman" w:cs="Times New Roman"/>
          <w:b/>
          <w:bCs/>
          <w:sz w:val="24"/>
          <w:szCs w:val="24"/>
        </w:rPr>
        <w:t>EBVPD</w:t>
      </w:r>
      <w:r w:rsidRPr="002228E8">
        <w:rPr>
          <w:rFonts w:ascii="Times New Roman" w:eastAsia="Arial" w:hAnsi="Times New Roman" w:cs="Times New Roman"/>
          <w:b/>
          <w:bCs/>
          <w:sz w:val="24"/>
          <w:szCs w:val="24"/>
        </w:rPr>
        <w:t xml:space="preserve"> III dalies C10 punktas)</w:t>
      </w:r>
      <w:r w:rsidRPr="002228E8">
        <w:rPr>
          <w:rFonts w:ascii="Times New Roman" w:eastAsia="Yu Mincho" w:hAnsi="Times New Roman" w:cs="Times New Roman"/>
          <w:b/>
          <w:bCs/>
          <w:sz w:val="24"/>
          <w:szCs w:val="24"/>
        </w:rPr>
        <w:t>.</w:t>
      </w:r>
    </w:p>
    <w:p w14:paraId="60BF1B36" w14:textId="77777777" w:rsidR="00523CEA" w:rsidRPr="002228E8" w:rsidRDefault="00523CEA" w:rsidP="00523CEA">
      <w:pPr>
        <w:pStyle w:val="Betarp"/>
        <w:ind w:firstLine="720"/>
        <w:rPr>
          <w:rFonts w:ascii="Times New Roman" w:hAnsi="Times New Roman" w:cs="Times New Roman"/>
          <w:b/>
          <w:iCs/>
          <w:sz w:val="24"/>
          <w:szCs w:val="24"/>
        </w:rPr>
      </w:pPr>
      <w:r w:rsidRPr="002228E8">
        <w:rPr>
          <w:rFonts w:ascii="Times New Roman" w:eastAsia="Arial" w:hAnsi="Times New Roman" w:cs="Times New Roman"/>
          <w:iCs/>
          <w:sz w:val="24"/>
          <w:szCs w:val="24"/>
        </w:rPr>
        <w:t>1.</w:t>
      </w:r>
      <w:r>
        <w:rPr>
          <w:rFonts w:ascii="Times New Roman" w:eastAsia="Arial" w:hAnsi="Times New Roman" w:cs="Times New Roman"/>
          <w:iCs/>
          <w:sz w:val="24"/>
          <w:szCs w:val="24"/>
        </w:rPr>
        <w:t>3</w:t>
      </w:r>
      <w:r w:rsidRPr="002228E8">
        <w:rPr>
          <w:rFonts w:ascii="Times New Roman" w:eastAsia="Arial" w:hAnsi="Times New Roman" w:cs="Times New Roman"/>
          <w:iCs/>
          <w:sz w:val="24"/>
          <w:szCs w:val="24"/>
        </w:rPr>
        <w:t xml:space="preserve">. </w:t>
      </w:r>
      <w:r w:rsidRPr="002228E8">
        <w:rPr>
          <w:rFonts w:ascii="Times New Roman" w:hAnsi="Times New Roman" w:cs="Times New Roman"/>
          <w:iCs/>
          <w:sz w:val="24"/>
          <w:szCs w:val="24"/>
        </w:rPr>
        <w:t xml:space="preserve">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 </w:t>
      </w:r>
      <w:r w:rsidRPr="002228E8">
        <w:rPr>
          <w:rFonts w:ascii="Times New Roman" w:hAnsi="Times New Roman" w:cs="Times New Roman"/>
          <w:b/>
          <w:iCs/>
          <w:sz w:val="24"/>
          <w:szCs w:val="24"/>
        </w:rPr>
        <w:t>(</w:t>
      </w:r>
      <w:r w:rsidRPr="002228E8">
        <w:rPr>
          <w:rFonts w:ascii="Times New Roman" w:eastAsia="Yu Mincho" w:hAnsi="Times New Roman" w:cs="Times New Roman"/>
          <w:b/>
          <w:iCs/>
          <w:sz w:val="24"/>
          <w:szCs w:val="24"/>
        </w:rPr>
        <w:t>VPĮ</w:t>
      </w:r>
      <w:r>
        <w:rPr>
          <w:rFonts w:ascii="Times New Roman" w:eastAsia="Yu Mincho" w:hAnsi="Times New Roman" w:cs="Times New Roman"/>
          <w:b/>
          <w:iCs/>
          <w:sz w:val="24"/>
          <w:szCs w:val="24"/>
        </w:rPr>
        <w:t> </w:t>
      </w:r>
      <w:r w:rsidRPr="002228E8">
        <w:rPr>
          <w:rFonts w:ascii="Times New Roman" w:eastAsia="Yu Mincho" w:hAnsi="Times New Roman" w:cs="Times New Roman"/>
          <w:b/>
          <w:iCs/>
          <w:sz w:val="24"/>
          <w:szCs w:val="24"/>
        </w:rPr>
        <w:t xml:space="preserve">46 straipsnio 4 dalies 2 punktas, </w:t>
      </w:r>
      <w:r w:rsidRPr="002228E8">
        <w:rPr>
          <w:rFonts w:ascii="Times New Roman" w:eastAsia="Yu Mincho" w:hAnsi="Times New Roman" w:cs="Times New Roman"/>
          <w:b/>
          <w:bCs/>
          <w:sz w:val="24"/>
          <w:szCs w:val="24"/>
        </w:rPr>
        <w:t>EBVPD</w:t>
      </w:r>
      <w:r w:rsidRPr="002228E8">
        <w:rPr>
          <w:rFonts w:ascii="Times New Roman" w:eastAsia="Arial" w:hAnsi="Times New Roman" w:cs="Times New Roman"/>
          <w:b/>
          <w:bCs/>
          <w:sz w:val="24"/>
          <w:szCs w:val="24"/>
        </w:rPr>
        <w:t xml:space="preserve"> III dalies C12 punktas)</w:t>
      </w:r>
      <w:r w:rsidRPr="002228E8">
        <w:rPr>
          <w:rFonts w:ascii="Times New Roman" w:eastAsia="Yu Mincho" w:hAnsi="Times New Roman" w:cs="Times New Roman"/>
          <w:b/>
          <w:bCs/>
          <w:sz w:val="24"/>
          <w:szCs w:val="24"/>
        </w:rPr>
        <w:t>.</w:t>
      </w:r>
    </w:p>
    <w:p w14:paraId="1E83BF8F" w14:textId="77777777" w:rsidR="00523CEA" w:rsidRPr="002228E8" w:rsidRDefault="00523CEA" w:rsidP="00523CEA">
      <w:pPr>
        <w:pStyle w:val="Betarp"/>
        <w:ind w:firstLine="720"/>
        <w:rPr>
          <w:rFonts w:ascii="Times New Roman" w:eastAsia="Yu Mincho" w:hAnsi="Times New Roman" w:cs="Times New Roman"/>
          <w:b/>
          <w:bCs/>
          <w:iCs/>
          <w:sz w:val="24"/>
          <w:szCs w:val="24"/>
        </w:rPr>
      </w:pPr>
      <w:r w:rsidRPr="002228E8">
        <w:rPr>
          <w:rFonts w:ascii="Times New Roman" w:eastAsia="Arial" w:hAnsi="Times New Roman" w:cs="Times New Roman"/>
          <w:iCs/>
          <w:sz w:val="24"/>
          <w:szCs w:val="24"/>
        </w:rPr>
        <w:t>1.</w:t>
      </w:r>
      <w:r>
        <w:rPr>
          <w:rFonts w:ascii="Times New Roman" w:eastAsia="Arial" w:hAnsi="Times New Roman" w:cs="Times New Roman"/>
          <w:iCs/>
          <w:sz w:val="24"/>
          <w:szCs w:val="24"/>
        </w:rPr>
        <w:t>4</w:t>
      </w:r>
      <w:r w:rsidRPr="002228E8">
        <w:rPr>
          <w:rFonts w:ascii="Times New Roman" w:eastAsia="Arial" w:hAnsi="Times New Roman" w:cs="Times New Roman"/>
          <w:iCs/>
          <w:sz w:val="24"/>
          <w:szCs w:val="24"/>
        </w:rPr>
        <w:t xml:space="preserve">. </w:t>
      </w:r>
      <w:r w:rsidRPr="002228E8">
        <w:rPr>
          <w:rFonts w:ascii="Times New Roman" w:hAnsi="Times New Roman" w:cs="Times New Roman"/>
          <w:iCs/>
          <w:sz w:val="24"/>
          <w:szCs w:val="24"/>
        </w:rPr>
        <w:t xml:space="preserve">Pažeista konkurencija, kaip nustatyta VPĮ 27 straipsnio 3 ir 4 dalyse, ir atitinkamos padėties negalima ištaisyti </w:t>
      </w:r>
      <w:r w:rsidRPr="002228E8">
        <w:rPr>
          <w:rFonts w:ascii="Times New Roman" w:hAnsi="Times New Roman" w:cs="Times New Roman"/>
          <w:b/>
          <w:iCs/>
          <w:sz w:val="24"/>
          <w:szCs w:val="24"/>
        </w:rPr>
        <w:t>(</w:t>
      </w:r>
      <w:r w:rsidRPr="002228E8">
        <w:rPr>
          <w:rFonts w:ascii="Times New Roman" w:eastAsia="Yu Mincho" w:hAnsi="Times New Roman" w:cs="Times New Roman"/>
          <w:b/>
          <w:iCs/>
          <w:sz w:val="24"/>
          <w:szCs w:val="24"/>
        </w:rPr>
        <w:t xml:space="preserve">VPĮ 46 straipsnio 4 dalies 3 punktas, </w:t>
      </w:r>
      <w:r w:rsidRPr="002228E8">
        <w:rPr>
          <w:rFonts w:ascii="Times New Roman" w:eastAsia="Yu Mincho" w:hAnsi="Times New Roman" w:cs="Times New Roman"/>
          <w:b/>
          <w:bCs/>
          <w:sz w:val="24"/>
          <w:szCs w:val="24"/>
        </w:rPr>
        <w:t>EBVPD</w:t>
      </w:r>
      <w:r w:rsidRPr="002228E8">
        <w:rPr>
          <w:rFonts w:ascii="Times New Roman" w:eastAsia="Arial" w:hAnsi="Times New Roman" w:cs="Times New Roman"/>
          <w:b/>
          <w:bCs/>
          <w:sz w:val="24"/>
          <w:szCs w:val="24"/>
        </w:rPr>
        <w:t xml:space="preserve"> III dalies C13 punktas)</w:t>
      </w:r>
      <w:r w:rsidRPr="002228E8">
        <w:rPr>
          <w:rFonts w:ascii="Times New Roman" w:eastAsia="Yu Mincho" w:hAnsi="Times New Roman" w:cs="Times New Roman"/>
          <w:b/>
          <w:bCs/>
          <w:sz w:val="24"/>
          <w:szCs w:val="24"/>
        </w:rPr>
        <w:t>.</w:t>
      </w:r>
    </w:p>
    <w:p w14:paraId="3F589BBA" w14:textId="77777777" w:rsidR="00523CEA" w:rsidRPr="002228E8" w:rsidRDefault="00523CEA" w:rsidP="00523CEA">
      <w:pPr>
        <w:pStyle w:val="Betarp"/>
        <w:rPr>
          <w:rFonts w:ascii="Times New Roman" w:eastAsia="Yu Mincho" w:hAnsi="Times New Roman" w:cs="Times New Roman"/>
          <w:b/>
          <w:bCs/>
          <w:sz w:val="24"/>
          <w:szCs w:val="24"/>
        </w:rPr>
      </w:pPr>
      <w:r w:rsidRPr="002228E8">
        <w:rPr>
          <w:rFonts w:ascii="Times New Roman" w:eastAsia="Arial" w:hAnsi="Times New Roman" w:cs="Times New Roman"/>
          <w:iCs/>
          <w:sz w:val="24"/>
          <w:szCs w:val="24"/>
        </w:rPr>
        <w:t>1.</w:t>
      </w:r>
      <w:r>
        <w:rPr>
          <w:rFonts w:ascii="Times New Roman" w:eastAsia="Arial" w:hAnsi="Times New Roman" w:cs="Times New Roman"/>
          <w:iCs/>
          <w:sz w:val="24"/>
          <w:szCs w:val="24"/>
        </w:rPr>
        <w:t>5</w:t>
      </w:r>
      <w:r w:rsidRPr="002228E8">
        <w:rPr>
          <w:rFonts w:ascii="Times New Roman" w:eastAsia="Arial" w:hAnsi="Times New Roman" w:cs="Times New Roman"/>
          <w:iCs/>
          <w:sz w:val="24"/>
          <w:szCs w:val="24"/>
        </w:rPr>
        <w:t xml:space="preserve">. </w:t>
      </w:r>
      <w:r w:rsidRPr="002228E8">
        <w:rPr>
          <w:rFonts w:ascii="Times New Roman" w:hAnsi="Times New Roman" w:cs="Times New Roman"/>
          <w:iCs/>
          <w:sz w:val="24"/>
          <w:szCs w:val="24"/>
        </w:rPr>
        <w:t>Tiekėjas pirkimo procedūrų metu nuslėpė informaciją ar pateikė melagingą informaciją apie atitiktį VPĮ 46 ir 47</w:t>
      </w:r>
      <w:r w:rsidRPr="002228E8">
        <w:rPr>
          <w:rFonts w:ascii="Times New Roman" w:hAnsi="Times New Roman" w:cs="Times New Roman"/>
          <w:sz w:val="24"/>
          <w:szCs w:val="24"/>
        </w:rPr>
        <w:t xml:space="preserve"> straipsniuose nustatytiems reikalavimams, ir perkančioji organizacija gali tai įrodyti bet kokiomis teisėtomis priemonėmis, arba tiekėjas dėl pateiktos melagingos informacijos negali pateikti patvirtinančių dokumentų, reikalaujamų pagal VPĮ 50 straipsnį (</w:t>
      </w:r>
      <w:r w:rsidRPr="002228E8">
        <w:rPr>
          <w:rFonts w:ascii="Times New Roman" w:eastAsia="Yu Mincho" w:hAnsi="Times New Roman" w:cs="Times New Roman"/>
          <w:b/>
          <w:bCs/>
          <w:sz w:val="24"/>
          <w:szCs w:val="24"/>
        </w:rPr>
        <w:t>VPĮ 46 straipsnio 4 dalies 4 punktas, EBVPD</w:t>
      </w:r>
      <w:r w:rsidRPr="002228E8">
        <w:rPr>
          <w:rFonts w:ascii="Times New Roman" w:eastAsia="Arial" w:hAnsi="Times New Roman" w:cs="Times New Roman"/>
          <w:b/>
          <w:bCs/>
          <w:sz w:val="24"/>
          <w:szCs w:val="24"/>
        </w:rPr>
        <w:t xml:space="preserve"> III dalies C15 punktas)</w:t>
      </w:r>
      <w:r w:rsidRPr="002228E8">
        <w:rPr>
          <w:rFonts w:ascii="Times New Roman" w:eastAsia="Yu Mincho" w:hAnsi="Times New Roman" w:cs="Times New Roman"/>
          <w:b/>
          <w:bCs/>
          <w:sz w:val="24"/>
          <w:szCs w:val="24"/>
        </w:rPr>
        <w:t>.</w:t>
      </w:r>
    </w:p>
    <w:p w14:paraId="455B130D" w14:textId="77777777" w:rsidR="00523CEA" w:rsidRPr="002228E8" w:rsidRDefault="00523CEA" w:rsidP="00523CEA">
      <w:pPr>
        <w:pStyle w:val="Betarp"/>
        <w:rPr>
          <w:rFonts w:ascii="Verdana" w:eastAsia="Yu Mincho" w:hAnsi="Verdana" w:cs="Arial"/>
          <w:sz w:val="22"/>
          <w:szCs w:val="22"/>
        </w:rPr>
      </w:pPr>
      <w:r w:rsidRPr="002228E8">
        <w:rPr>
          <w:rFonts w:ascii="Times New Roman" w:eastAsia="Arial" w:hAnsi="Times New Roman" w:cs="Times New Roman"/>
          <w:sz w:val="24"/>
          <w:szCs w:val="24"/>
        </w:rPr>
        <w:t>1.</w:t>
      </w:r>
      <w:r>
        <w:rPr>
          <w:rFonts w:ascii="Times New Roman" w:eastAsia="Arial" w:hAnsi="Times New Roman" w:cs="Times New Roman"/>
          <w:sz w:val="24"/>
          <w:szCs w:val="24"/>
        </w:rPr>
        <w:t>6</w:t>
      </w:r>
      <w:r w:rsidRPr="002228E8">
        <w:rPr>
          <w:rFonts w:ascii="Times New Roman" w:eastAsia="Arial" w:hAnsi="Times New Roman" w:cs="Times New Roman"/>
          <w:sz w:val="24"/>
          <w:szCs w:val="24"/>
        </w:rPr>
        <w:t>.</w:t>
      </w:r>
      <w:r w:rsidRPr="002228E8">
        <w:rPr>
          <w:rFonts w:ascii="Times New Roman" w:hAnsi="Times New Roman" w:cs="Times New Roman"/>
          <w:iCs/>
          <w:sz w:val="24"/>
          <w:szCs w:val="24"/>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Pr="002228E8">
        <w:rPr>
          <w:rFonts w:ascii="Times New Roman" w:hAnsi="Times New Roman" w:cs="Times New Roman"/>
          <w:sz w:val="24"/>
          <w:szCs w:val="24"/>
        </w:rPr>
        <w:t>(</w:t>
      </w:r>
      <w:r w:rsidRPr="002228E8">
        <w:rPr>
          <w:rFonts w:ascii="Times New Roman" w:eastAsia="Yu Mincho" w:hAnsi="Times New Roman" w:cs="Times New Roman"/>
          <w:b/>
          <w:sz w:val="24"/>
          <w:szCs w:val="24"/>
        </w:rPr>
        <w:t xml:space="preserve">VPĮ 46 straipsnio 4 dalies 5 punktas, </w:t>
      </w:r>
      <w:r w:rsidRPr="002228E8">
        <w:rPr>
          <w:rFonts w:ascii="Times New Roman" w:eastAsia="Yu Mincho" w:hAnsi="Times New Roman" w:cs="Times New Roman"/>
          <w:b/>
          <w:bCs/>
          <w:sz w:val="24"/>
          <w:szCs w:val="24"/>
        </w:rPr>
        <w:t>EBVPD</w:t>
      </w:r>
      <w:r w:rsidRPr="002228E8">
        <w:rPr>
          <w:rFonts w:ascii="Times New Roman" w:eastAsia="Arial" w:hAnsi="Times New Roman" w:cs="Times New Roman"/>
          <w:b/>
          <w:bCs/>
          <w:sz w:val="24"/>
          <w:szCs w:val="24"/>
        </w:rPr>
        <w:t xml:space="preserve"> III dalies C15 punktas)</w:t>
      </w:r>
      <w:r w:rsidRPr="002228E8">
        <w:rPr>
          <w:rFonts w:ascii="Times New Roman" w:eastAsia="Yu Mincho" w:hAnsi="Times New Roman" w:cs="Times New Roman"/>
          <w:b/>
          <w:bCs/>
          <w:sz w:val="24"/>
          <w:szCs w:val="24"/>
        </w:rPr>
        <w:t>.</w:t>
      </w:r>
    </w:p>
    <w:p w14:paraId="51F6A374" w14:textId="77777777" w:rsidR="00523CEA" w:rsidRPr="002228E8" w:rsidRDefault="00523CEA" w:rsidP="00523CEA">
      <w:pPr>
        <w:pStyle w:val="Betarp"/>
        <w:rPr>
          <w:rFonts w:ascii="Times New Roman" w:eastAsia="Yu Mincho" w:hAnsi="Times New Roman" w:cs="Times New Roman"/>
          <w:b/>
          <w:bCs/>
          <w:sz w:val="24"/>
          <w:szCs w:val="24"/>
        </w:rPr>
      </w:pPr>
      <w:r w:rsidRPr="002228E8">
        <w:rPr>
          <w:rFonts w:ascii="Times New Roman" w:hAnsi="Times New Roman" w:cs="Times New Roman"/>
          <w:sz w:val="24"/>
          <w:szCs w:val="24"/>
          <w:lang w:eastAsia="en-US"/>
        </w:rPr>
        <w:t>1.</w:t>
      </w:r>
      <w:r>
        <w:rPr>
          <w:rFonts w:ascii="Times New Roman" w:hAnsi="Times New Roman" w:cs="Times New Roman"/>
          <w:sz w:val="24"/>
          <w:szCs w:val="24"/>
          <w:lang w:eastAsia="en-US"/>
        </w:rPr>
        <w:t>7</w:t>
      </w:r>
      <w:r w:rsidRPr="002228E8">
        <w:rPr>
          <w:rFonts w:ascii="Times New Roman" w:hAnsi="Times New Roman" w:cs="Times New Roman"/>
          <w:sz w:val="24"/>
          <w:szCs w:val="24"/>
          <w:lang w:eastAsia="en-US"/>
        </w:rPr>
        <w:t xml:space="preserve">. 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DE968C9" w14:textId="77777777" w:rsidR="00523CEA" w:rsidRPr="002228E8" w:rsidRDefault="00523CEA" w:rsidP="00523CEA">
      <w:pPr>
        <w:pStyle w:val="Betarp"/>
        <w:rPr>
          <w:rFonts w:ascii="Times New Roman" w:eastAsia="Yu Mincho" w:hAnsi="Times New Roman" w:cs="Times New Roman"/>
          <w:b/>
          <w:bCs/>
          <w:sz w:val="24"/>
          <w:szCs w:val="24"/>
        </w:rPr>
      </w:pPr>
      <w:r w:rsidRPr="002228E8">
        <w:rPr>
          <w:rFonts w:ascii="Times New Roman" w:hAnsi="Times New Roman" w:cs="Times New Roman"/>
          <w:sz w:val="24"/>
          <w:szCs w:val="24"/>
          <w:lang w:eastAsia="en-US"/>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w:t>
      </w:r>
      <w:r w:rsidRPr="002228E8">
        <w:rPr>
          <w:rFonts w:ascii="Times New Roman" w:hAnsi="Times New Roman" w:cs="Times New Roman"/>
          <w:sz w:val="24"/>
          <w:szCs w:val="24"/>
          <w:lang w:eastAsia="en-US"/>
        </w:rPr>
        <w:lastRenderedPageBreak/>
        <w:t>nustatytą esminį reikalavimą vykdė su dideliais arba nuolatiniais trūkumais ir dėl to ta ankstesnė sutartis buvo nutraukta anksčiau, negu toje sutartyje nustatytas jos galiojimo terminas, buvo pareikalauta atlyginti žalą ar taikomos kitos panašios sankcijos (</w:t>
      </w:r>
      <w:r w:rsidRPr="002228E8">
        <w:rPr>
          <w:rFonts w:ascii="Times New Roman" w:eastAsia="Yu Mincho" w:hAnsi="Times New Roman" w:cs="Times New Roman"/>
          <w:b/>
          <w:bCs/>
          <w:sz w:val="24"/>
          <w:szCs w:val="24"/>
          <w:lang w:eastAsia="en-US"/>
        </w:rPr>
        <w:t>VPĮ 46 straipsnio 4 dalies 6 punktas</w:t>
      </w:r>
      <w:r w:rsidRPr="002228E8">
        <w:rPr>
          <w:rFonts w:ascii="Times New Roman" w:hAnsi="Times New Roman" w:cs="Times New Roman"/>
          <w:sz w:val="24"/>
          <w:szCs w:val="24"/>
          <w:lang w:eastAsia="en-US"/>
        </w:rPr>
        <w:t xml:space="preserve">, </w:t>
      </w:r>
      <w:r w:rsidRPr="002228E8">
        <w:rPr>
          <w:rFonts w:ascii="Times New Roman" w:eastAsia="Yu Mincho" w:hAnsi="Times New Roman" w:cs="Times New Roman"/>
          <w:b/>
          <w:bCs/>
          <w:sz w:val="24"/>
          <w:szCs w:val="24"/>
        </w:rPr>
        <w:t>EBVPD</w:t>
      </w:r>
      <w:r w:rsidRPr="002228E8">
        <w:rPr>
          <w:rFonts w:ascii="Times New Roman" w:eastAsia="Arial" w:hAnsi="Times New Roman" w:cs="Times New Roman"/>
          <w:b/>
          <w:bCs/>
          <w:sz w:val="24"/>
          <w:szCs w:val="24"/>
        </w:rPr>
        <w:t xml:space="preserve"> III dalies C14</w:t>
      </w:r>
      <w:r>
        <w:rPr>
          <w:rFonts w:ascii="Times New Roman" w:eastAsia="Arial" w:hAnsi="Times New Roman" w:cs="Times New Roman"/>
          <w:b/>
          <w:bCs/>
          <w:sz w:val="24"/>
          <w:szCs w:val="24"/>
        </w:rPr>
        <w:t> </w:t>
      </w:r>
      <w:r w:rsidRPr="002228E8">
        <w:rPr>
          <w:rFonts w:ascii="Times New Roman" w:eastAsia="Arial" w:hAnsi="Times New Roman" w:cs="Times New Roman"/>
          <w:b/>
          <w:bCs/>
          <w:sz w:val="24"/>
          <w:szCs w:val="24"/>
        </w:rPr>
        <w:t>punktas)</w:t>
      </w:r>
      <w:r w:rsidRPr="002228E8">
        <w:rPr>
          <w:rFonts w:ascii="Times New Roman" w:eastAsia="Yu Mincho" w:hAnsi="Times New Roman" w:cs="Times New Roman"/>
          <w:b/>
          <w:bCs/>
          <w:sz w:val="24"/>
          <w:szCs w:val="24"/>
        </w:rPr>
        <w:t>.</w:t>
      </w:r>
    </w:p>
    <w:p w14:paraId="7E65EA71" w14:textId="77777777" w:rsidR="00523CEA" w:rsidRPr="00FD4600" w:rsidRDefault="00523CEA" w:rsidP="00523CEA">
      <w:pPr>
        <w:pStyle w:val="Betarp"/>
        <w:rPr>
          <w:rFonts w:ascii="Times New Roman" w:hAnsi="Times New Roman" w:cs="Times New Roman"/>
          <w:sz w:val="24"/>
          <w:szCs w:val="24"/>
          <w:lang w:eastAsia="en-US"/>
        </w:rPr>
      </w:pPr>
      <w:r w:rsidRPr="00FD4600">
        <w:rPr>
          <w:rFonts w:ascii="Times New Roman" w:eastAsia="Yu Mincho" w:hAnsi="Times New Roman" w:cs="Times New Roman"/>
          <w:sz w:val="24"/>
          <w:szCs w:val="24"/>
          <w:lang w:eastAsia="en-US"/>
        </w:rPr>
        <w:t xml:space="preserve">2. </w:t>
      </w:r>
      <w:r w:rsidRPr="00FD4600">
        <w:rPr>
          <w:rFonts w:ascii="Times New Roman" w:hAnsi="Times New Roman" w:cs="Times New Roman"/>
          <w:sz w:val="24"/>
          <w:szCs w:val="24"/>
          <w:lang w:eastAsia="en-US"/>
        </w:rPr>
        <w:t>Priimant sprendimus dėl tiekėjo pašalinimo iš pirkimo procedūros šio priedo 1.1 – 1.3 ir 1.6 punktuose nurodytais pašalinimo pagrindais, iš Lietuvoje įsteigtų subjektų įrodančių dokumentų nereikalaujama. Užtenka pateikto EBVPD.</w:t>
      </w:r>
    </w:p>
    <w:p w14:paraId="26DFE1F8" w14:textId="77777777" w:rsidR="00523CEA" w:rsidRPr="002228E8" w:rsidRDefault="00523CEA" w:rsidP="00523CEA">
      <w:pPr>
        <w:pStyle w:val="Betarp"/>
        <w:rPr>
          <w:rFonts w:ascii="Segoe UI" w:eastAsia="Times New Roman" w:hAnsi="Segoe UI" w:cs="Segoe UI"/>
          <w:b/>
          <w:bCs/>
          <w:color w:val="000000"/>
          <w:spacing w:val="2"/>
          <w:sz w:val="24"/>
          <w:szCs w:val="24"/>
        </w:rPr>
      </w:pPr>
      <w:r w:rsidRPr="00FD4600">
        <w:rPr>
          <w:rFonts w:ascii="Times New Roman" w:eastAsia="Yu Mincho" w:hAnsi="Times New Roman" w:cs="Times New Roman"/>
          <w:bCs/>
          <w:sz w:val="24"/>
          <w:szCs w:val="24"/>
          <w:lang w:eastAsia="en-US"/>
        </w:rPr>
        <w:t xml:space="preserve">3. </w:t>
      </w:r>
      <w:r w:rsidRPr="00FD4600">
        <w:rPr>
          <w:rFonts w:ascii="Times New Roman" w:hAnsi="Times New Roman" w:cs="Times New Roman"/>
          <w:sz w:val="24"/>
          <w:szCs w:val="24"/>
          <w:lang w:eastAsia="en-US"/>
        </w:rPr>
        <w:t xml:space="preserve">Priimant sprendimus dėl tiekėjo pašalinimo iš pirkimo procedūros šio priedo 1.4 punkte nurodytu pašalinimo pagrindu, iš tiekėjų įrodančių dokumentų nereikalaujama. Užtenka </w:t>
      </w:r>
      <w:r w:rsidRPr="002228E8">
        <w:rPr>
          <w:rFonts w:ascii="Times New Roman" w:hAnsi="Times New Roman" w:cs="Times New Roman"/>
          <w:sz w:val="24"/>
          <w:szCs w:val="24"/>
          <w:lang w:eastAsia="en-US"/>
        </w:rPr>
        <w:t>pateikto EBVPD.</w:t>
      </w:r>
    </w:p>
    <w:p w14:paraId="75ECB6BD" w14:textId="77777777" w:rsidR="00523CEA" w:rsidRPr="002228E8" w:rsidRDefault="00523CEA" w:rsidP="00523CEA">
      <w:pPr>
        <w:pStyle w:val="Betarp"/>
        <w:rPr>
          <w:rFonts w:ascii="Times New Roman" w:eastAsia="Times New Roman" w:hAnsi="Times New Roman" w:cs="Times New Roman"/>
          <w:bCs/>
          <w:color w:val="000000"/>
          <w:spacing w:val="2"/>
          <w:sz w:val="24"/>
          <w:szCs w:val="24"/>
        </w:rPr>
      </w:pPr>
      <w:r w:rsidRPr="002228E8">
        <w:rPr>
          <w:rFonts w:ascii="Times New Roman" w:eastAsia="Times New Roman" w:hAnsi="Times New Roman" w:cs="Times New Roman"/>
          <w:bCs/>
          <w:color w:val="000000"/>
          <w:spacing w:val="2"/>
          <w:sz w:val="24"/>
          <w:szCs w:val="24"/>
        </w:rPr>
        <w:t>Jeigu, perkančiosios organizacijos nuomone, VPĮ 27 straipsnio 3 dalyje nurodytų priemonių nepakanka norint užtikrinti tiekėjų lygiateisiškumo principo laikymąsi, tikrindama, ar nėra tiekėjo pašalinimo pagrindų, ji prašys kandidato ar dalyvio, padėjusio pasirengti pirkimui, raštu pagrįsti, kad jų išankstinės konsultacijos negalėjo pažeisti konkurencijos. Tokio dalyvio pasiūlymas šiuo pagrindu atmetamas tik tuo atveju, jeigu jis nepateikia perkančiajai organizacijai tinkamo pagrindimo.</w:t>
      </w:r>
    </w:p>
    <w:p w14:paraId="152B7416" w14:textId="77777777" w:rsidR="00523CEA" w:rsidRPr="002228E8" w:rsidRDefault="00523CEA" w:rsidP="00523CEA">
      <w:pPr>
        <w:spacing w:line="240" w:lineRule="auto"/>
        <w:rPr>
          <w:rFonts w:ascii="Times New Roman" w:eastAsia="Times New Roman" w:hAnsi="Times New Roman" w:cs="Times New Roman"/>
          <w:sz w:val="24"/>
          <w:szCs w:val="24"/>
          <w:lang w:eastAsia="en-US"/>
        </w:rPr>
      </w:pPr>
      <w:r w:rsidRPr="002228E8">
        <w:rPr>
          <w:rFonts w:ascii="Times New Roman" w:eastAsia="Yu Mincho" w:hAnsi="Times New Roman" w:cs="Times New Roman"/>
          <w:sz w:val="24"/>
          <w:szCs w:val="24"/>
          <w:lang w:eastAsia="en-US"/>
        </w:rPr>
        <w:t>4.</w:t>
      </w:r>
      <w:r w:rsidRPr="002228E8">
        <w:rPr>
          <w:rFonts w:ascii="Times New Roman" w:hAnsi="Times New Roman" w:cs="Times New Roman"/>
          <w:sz w:val="24"/>
          <w:szCs w:val="24"/>
          <w:lang w:eastAsia="en-US"/>
        </w:rPr>
        <w:t xml:space="preserve"> Priimant sprendimus dėl tiekėjo pašalinimo iš pirkimo procedūros šio priedo </w:t>
      </w:r>
      <w:r w:rsidRPr="0012397F">
        <w:rPr>
          <w:rFonts w:ascii="Times New Roman" w:hAnsi="Times New Roman" w:cs="Times New Roman"/>
          <w:color w:val="0070C0"/>
          <w:sz w:val="24"/>
          <w:szCs w:val="24"/>
          <w:lang w:eastAsia="en-US"/>
        </w:rPr>
        <w:t xml:space="preserve">1.5 punkte </w:t>
      </w:r>
      <w:r w:rsidRPr="002228E8">
        <w:rPr>
          <w:rFonts w:ascii="Times New Roman" w:hAnsi="Times New Roman" w:cs="Times New Roman"/>
          <w:sz w:val="24"/>
          <w:szCs w:val="24"/>
          <w:lang w:eastAsia="en-US"/>
        </w:rPr>
        <w:t xml:space="preserve">nurodytu pašalinimo pagrindu, iš Lietuvoje įsteigtų subjektų įrodančių dokumentų nereikalaujama. Užtenka pateikto EBVPD. </w:t>
      </w:r>
      <w:r w:rsidRPr="002228E8">
        <w:rPr>
          <w:rFonts w:ascii="Times New Roman" w:hAnsi="Times New Roman" w:cs="Times New Roman"/>
          <w:b/>
          <w:bCs/>
          <w:sz w:val="24"/>
          <w:szCs w:val="24"/>
        </w:rPr>
        <w:t xml:space="preserve">Priimant sprendimus dėl tiekėjo pašalinimo iš pirkimo procedūros šiame punkte nurodytu pašalinimo pagrindu, be kita ko, gali būti atsižvelgiama į pagal VPĮ 52 straipsnį skelbiamą informaciją: </w:t>
      </w:r>
      <w:hyperlink r:id="rId5" w:history="1">
        <w:r w:rsidRPr="002228E8">
          <w:rPr>
            <w:rFonts w:ascii="Times New Roman" w:eastAsia="Times New Roman" w:hAnsi="Times New Roman" w:cs="Times New Roman"/>
            <w:color w:val="4472C4"/>
            <w:sz w:val="24"/>
            <w:szCs w:val="24"/>
            <w:lang w:eastAsia="en-US"/>
          </w:rPr>
          <w:t>https://vpt.lrv.lt/lt/nuorodos/kiti-duomenys/powerbi/melaginga-informacija-pateikusiu-tiekeju-sarasas-3/</w:t>
        </w:r>
      </w:hyperlink>
      <w:r w:rsidRPr="002228E8">
        <w:rPr>
          <w:rFonts w:ascii="Times New Roman" w:eastAsia="Times New Roman" w:hAnsi="Times New Roman" w:cs="Times New Roman"/>
          <w:color w:val="4472C4"/>
          <w:sz w:val="24"/>
          <w:szCs w:val="24"/>
          <w:lang w:eastAsia="en-US"/>
        </w:rPr>
        <w:t xml:space="preserve"> </w:t>
      </w:r>
    </w:p>
    <w:p w14:paraId="3F113A8C" w14:textId="77777777" w:rsidR="00523CEA" w:rsidRPr="002228E8" w:rsidRDefault="00523CEA" w:rsidP="00523CEA">
      <w:pPr>
        <w:pStyle w:val="Betarp"/>
        <w:rPr>
          <w:rFonts w:ascii="Times New Roman" w:eastAsia="Times New Roman" w:hAnsi="Times New Roman" w:cs="Times New Roman"/>
          <w:sz w:val="24"/>
          <w:szCs w:val="24"/>
          <w:lang w:eastAsia="en-US"/>
        </w:rPr>
      </w:pPr>
      <w:r w:rsidRPr="002228E8">
        <w:rPr>
          <w:rFonts w:ascii="Times New Roman" w:eastAsia="Yu Mincho" w:hAnsi="Times New Roman" w:cs="Times New Roman"/>
          <w:sz w:val="24"/>
          <w:szCs w:val="24"/>
          <w:lang w:eastAsia="en-US"/>
        </w:rPr>
        <w:t>5.</w:t>
      </w:r>
      <w:r w:rsidRPr="002228E8">
        <w:rPr>
          <w:rFonts w:ascii="Times New Roman" w:eastAsia="Yu Mincho" w:hAnsi="Times New Roman" w:cs="Times New Roman"/>
          <w:b/>
          <w:bCs/>
          <w:sz w:val="24"/>
          <w:szCs w:val="24"/>
          <w:lang w:eastAsia="en-US"/>
        </w:rPr>
        <w:t xml:space="preserve"> </w:t>
      </w:r>
      <w:r w:rsidRPr="002228E8">
        <w:rPr>
          <w:rFonts w:ascii="Times New Roman" w:hAnsi="Times New Roman" w:cs="Times New Roman"/>
          <w:sz w:val="24"/>
          <w:szCs w:val="24"/>
          <w:lang w:eastAsia="en-US"/>
        </w:rPr>
        <w:t xml:space="preserve">Priimant </w:t>
      </w:r>
      <w:bookmarkStart w:id="3" w:name="_Hlk150352954"/>
      <w:r w:rsidRPr="002228E8">
        <w:rPr>
          <w:rFonts w:ascii="Times New Roman" w:hAnsi="Times New Roman" w:cs="Times New Roman"/>
          <w:sz w:val="24"/>
          <w:szCs w:val="24"/>
          <w:lang w:eastAsia="en-US"/>
        </w:rPr>
        <w:t xml:space="preserve">sprendimus dėl tiekėjo pašalinimo iš pirkimo procedūros šio priedo </w:t>
      </w:r>
      <w:r w:rsidRPr="0012397F">
        <w:rPr>
          <w:rFonts w:ascii="Times New Roman" w:hAnsi="Times New Roman" w:cs="Times New Roman"/>
          <w:color w:val="0070C0"/>
          <w:sz w:val="24"/>
          <w:szCs w:val="24"/>
          <w:lang w:eastAsia="en-US"/>
        </w:rPr>
        <w:t xml:space="preserve">1.7 punkte </w:t>
      </w:r>
      <w:r w:rsidRPr="002228E8">
        <w:rPr>
          <w:rFonts w:ascii="Times New Roman" w:hAnsi="Times New Roman" w:cs="Times New Roman"/>
          <w:sz w:val="24"/>
          <w:szCs w:val="24"/>
          <w:lang w:eastAsia="en-US"/>
        </w:rPr>
        <w:t xml:space="preserve">nurodytu </w:t>
      </w:r>
      <w:bookmarkEnd w:id="3"/>
      <w:r w:rsidRPr="002228E8">
        <w:rPr>
          <w:rFonts w:ascii="Times New Roman" w:hAnsi="Times New Roman" w:cs="Times New Roman"/>
          <w:sz w:val="24"/>
          <w:szCs w:val="24"/>
          <w:lang w:eastAsia="en-US"/>
        </w:rPr>
        <w:t>pašalinimo pagrindu, atsižvelgiama į pagal</w:t>
      </w:r>
      <w:r w:rsidRPr="002228E8">
        <w:rPr>
          <w:rFonts w:ascii="Times New Roman" w:hAnsi="Times New Roman" w:cs="Times New Roman"/>
          <w:b/>
          <w:bCs/>
          <w:sz w:val="24"/>
          <w:szCs w:val="24"/>
          <w:lang w:eastAsia="en-US"/>
        </w:rPr>
        <w:t xml:space="preserve"> VPĮ 91 straipsnį skelbiamą informaciją (perkančioji organizaciją šią informaciją tikrina savarankiškai nacionalinėje duomenų bazėje adresu: </w:t>
      </w:r>
    </w:p>
    <w:p w14:paraId="12FFDC70" w14:textId="77777777" w:rsidR="00523CEA" w:rsidRPr="002228E8" w:rsidRDefault="00523CEA" w:rsidP="00523CEA">
      <w:pPr>
        <w:spacing w:line="240" w:lineRule="auto"/>
        <w:ind w:firstLine="0"/>
        <w:rPr>
          <w:rFonts w:ascii="Times New Roman" w:eastAsia="Times New Roman" w:hAnsi="Times New Roman" w:cs="Times New Roman"/>
          <w:color w:val="0070C0"/>
          <w:sz w:val="24"/>
          <w:szCs w:val="24"/>
        </w:rPr>
      </w:pPr>
      <w:hyperlink r:id="rId6" w:history="1">
        <w:r w:rsidRPr="002228E8">
          <w:rPr>
            <w:rFonts w:ascii="Times New Roman" w:eastAsia="Times New Roman" w:hAnsi="Times New Roman" w:cs="Times New Roman"/>
            <w:color w:val="0070C0"/>
            <w:sz w:val="24"/>
            <w:szCs w:val="24"/>
          </w:rPr>
          <w:t>https://vpt.lrv.lt/lt/nuorodos/kiti-duomenys/powerbi/nepatikimi-tiekejai-1/</w:t>
        </w:r>
      </w:hyperlink>
    </w:p>
    <w:p w14:paraId="7CB8646A" w14:textId="77777777" w:rsidR="00523CEA" w:rsidRPr="002228E8" w:rsidRDefault="00523CEA" w:rsidP="00523CEA">
      <w:pPr>
        <w:pStyle w:val="Betarp"/>
        <w:rPr>
          <w:rFonts w:ascii="Times New Roman" w:hAnsi="Times New Roman" w:cs="Times New Roman"/>
          <w:sz w:val="24"/>
          <w:szCs w:val="24"/>
        </w:rPr>
      </w:pPr>
    </w:p>
    <w:p w14:paraId="48F12B65" w14:textId="77777777" w:rsidR="00523CEA" w:rsidRPr="002228E8" w:rsidRDefault="00523CEA" w:rsidP="00523CEA">
      <w:pPr>
        <w:spacing w:line="240" w:lineRule="auto"/>
        <w:ind w:firstLine="0"/>
        <w:rPr>
          <w:rFonts w:ascii="Times New Roman" w:eastAsia="Times New Roman" w:hAnsi="Times New Roman" w:cs="Times New Roman"/>
          <w:bCs/>
          <w:color w:val="0070C0"/>
          <w:sz w:val="24"/>
          <w:szCs w:val="24"/>
          <w:lang w:eastAsia="en-US"/>
        </w:rPr>
      </w:pPr>
      <w:hyperlink r:id="rId7" w:history="1">
        <w:r w:rsidRPr="002228E8">
          <w:rPr>
            <w:rFonts w:ascii="Times New Roman" w:eastAsia="Times New Roman" w:hAnsi="Times New Roman" w:cs="Times New Roman"/>
            <w:bCs/>
            <w:color w:val="0070C0"/>
            <w:sz w:val="24"/>
            <w:szCs w:val="24"/>
            <w:lang w:eastAsia="en-US"/>
          </w:rPr>
          <w:t>https://vpt.lrv.lt/lt/pasalinimo-pagrindai-1/nepatikimu-koncesininku-sarasas-1/nepatikimu-koncesininku-sarasas/</w:t>
        </w:r>
      </w:hyperlink>
    </w:p>
    <w:p w14:paraId="671AA951" w14:textId="77777777" w:rsidR="00523CEA" w:rsidRPr="002228E8" w:rsidRDefault="00523CEA" w:rsidP="00523CEA">
      <w:pPr>
        <w:pStyle w:val="Betarp"/>
        <w:ind w:firstLine="0"/>
        <w:jc w:val="center"/>
        <w:rPr>
          <w:rFonts w:ascii="Times New Roman" w:hAnsi="Times New Roman" w:cs="Times New Roman"/>
          <w:sz w:val="24"/>
          <w:szCs w:val="24"/>
          <w:lang w:eastAsia="en-US"/>
        </w:rPr>
      </w:pPr>
    </w:p>
    <w:p w14:paraId="1736E170" w14:textId="77777777" w:rsidR="00531962" w:rsidRDefault="00531962"/>
    <w:sectPr w:rsidR="00531962">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8B3557"/>
    <w:multiLevelType w:val="multilevel"/>
    <w:tmpl w:val="AC0CF388"/>
    <w:lvl w:ilvl="0">
      <w:start w:val="1"/>
      <w:numFmt w:val="decimal"/>
      <w:lvlText w:val="%1."/>
      <w:lvlJc w:val="left"/>
      <w:pPr>
        <w:ind w:left="1080" w:hanging="360"/>
      </w:pPr>
      <w:rPr>
        <w:rFonts w:hint="default"/>
        <w:b w:val="0"/>
        <w:bCs/>
      </w:rPr>
    </w:lvl>
    <w:lvl w:ilvl="1">
      <w:start w:val="7"/>
      <w:numFmt w:val="decimal"/>
      <w:isLgl/>
      <w:lvlText w:val="%1.%2."/>
      <w:lvlJc w:val="left"/>
      <w:pPr>
        <w:ind w:left="108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16cid:durableId="62023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50E"/>
    <w:rsid w:val="00052B68"/>
    <w:rsid w:val="00186F38"/>
    <w:rsid w:val="002B5D0B"/>
    <w:rsid w:val="003C0EEB"/>
    <w:rsid w:val="00523CEA"/>
    <w:rsid w:val="00531962"/>
    <w:rsid w:val="0069650E"/>
    <w:rsid w:val="00864B96"/>
    <w:rsid w:val="00924805"/>
    <w:rsid w:val="00BD1256"/>
    <w:rsid w:val="00D04139"/>
    <w:rsid w:val="00FD460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BFFF0"/>
  <w15:chartTrackingRefBased/>
  <w15:docId w15:val="{9654D211-FFDD-4C27-8500-D9FE1B530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23CEA"/>
    <w:pPr>
      <w:spacing w:after="0" w:line="300" w:lineRule="auto"/>
      <w:ind w:firstLine="697"/>
      <w:jc w:val="both"/>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6965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6965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69650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69650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69650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69650E"/>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69650E"/>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69650E"/>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69650E"/>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9650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69650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69650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69650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69650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69650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69650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69650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69650E"/>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6965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69650E"/>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69650E"/>
    <w:pPr>
      <w:numPr>
        <w:ilvl w:val="1"/>
      </w:numPr>
      <w:ind w:firstLine="697"/>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69650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69650E"/>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69650E"/>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69650E"/>
    <w:pPr>
      <w:ind w:left="720"/>
      <w:contextualSpacing/>
    </w:pPr>
  </w:style>
  <w:style w:type="character" w:styleId="Rykuspabraukimas">
    <w:name w:val="Intense Emphasis"/>
    <w:basedOn w:val="Numatytasispastraiposriftas"/>
    <w:uiPriority w:val="21"/>
    <w:qFormat/>
    <w:rsid w:val="0069650E"/>
    <w:rPr>
      <w:i/>
      <w:iCs/>
      <w:color w:val="0F4761" w:themeColor="accent1" w:themeShade="BF"/>
    </w:rPr>
  </w:style>
  <w:style w:type="paragraph" w:styleId="Iskirtacitata">
    <w:name w:val="Intense Quote"/>
    <w:basedOn w:val="prastasis"/>
    <w:next w:val="prastasis"/>
    <w:link w:val="IskirtacitataDiagrama"/>
    <w:uiPriority w:val="30"/>
    <w:qFormat/>
    <w:rsid w:val="006965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69650E"/>
    <w:rPr>
      <w:i/>
      <w:iCs/>
      <w:color w:val="0F4761" w:themeColor="accent1" w:themeShade="BF"/>
    </w:rPr>
  </w:style>
  <w:style w:type="character" w:styleId="Rykinuoroda">
    <w:name w:val="Intense Reference"/>
    <w:basedOn w:val="Numatytasispastraiposriftas"/>
    <w:uiPriority w:val="32"/>
    <w:qFormat/>
    <w:rsid w:val="0069650E"/>
    <w:rPr>
      <w:b/>
      <w:bCs/>
      <w:smallCaps/>
      <w:color w:val="0F4761"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23CEA"/>
  </w:style>
  <w:style w:type="paragraph" w:styleId="Betarp">
    <w:name w:val="No Spacing"/>
    <w:link w:val="BetarpDiagrama"/>
    <w:uiPriority w:val="1"/>
    <w:qFormat/>
    <w:rsid w:val="00523CEA"/>
    <w:pPr>
      <w:spacing w:after="0" w:line="240" w:lineRule="auto"/>
      <w:ind w:firstLine="697"/>
      <w:jc w:val="both"/>
    </w:pPr>
    <w:rPr>
      <w:rFonts w:eastAsiaTheme="minorEastAsia"/>
      <w:kern w:val="0"/>
      <w:sz w:val="21"/>
      <w:szCs w:val="21"/>
      <w:lang w:eastAsia="lt-LT"/>
      <w14:ligatures w14:val="none"/>
    </w:rPr>
  </w:style>
  <w:style w:type="character" w:customStyle="1" w:styleId="BetarpDiagrama">
    <w:name w:val="Be tarpų Diagrama"/>
    <w:basedOn w:val="Numatytasispastraiposriftas"/>
    <w:link w:val="Betarp"/>
    <w:uiPriority w:val="1"/>
    <w:rsid w:val="00523CEA"/>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pt.lrv.lt/lt/pasalinimo-pagrindai-1/nepatikimu-koncesininku-sarasas-1/nepatikimu-koncesininku-saras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pt.lrv.lt/lt/nuorodos/kiti-duomenys/powerbi/nepatikimi-tiekejai-1/" TargetMode="External"/><Relationship Id="rId5" Type="http://schemas.openxmlformats.org/officeDocument/2006/relationships/hyperlink" Target="https://vpt.lrv.lt/lt/nuorodos/kiti-duomenys/powerbi/melaginga-informacija-pateikusiu-tiekeju-sarasas-3/%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3928</Words>
  <Characters>2240</Characters>
  <Application>Microsoft Office Word</Application>
  <DocSecurity>0</DocSecurity>
  <Lines>18</Lines>
  <Paragraphs>12</Paragraphs>
  <ScaleCrop>false</ScaleCrop>
  <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Matonytė</dc:creator>
  <cp:keywords/>
  <dc:description/>
  <cp:lastModifiedBy>Asta Matonytė</cp:lastModifiedBy>
  <cp:revision>6</cp:revision>
  <dcterms:created xsi:type="dcterms:W3CDTF">2025-02-20T12:22:00Z</dcterms:created>
  <dcterms:modified xsi:type="dcterms:W3CDTF">2025-03-27T14:10:00Z</dcterms:modified>
</cp:coreProperties>
</file>